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7A" w:rsidRDefault="00B40D7A" w:rsidP="00B40D7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B40D7A" w:rsidRDefault="00B40D7A" w:rsidP="00B40D7A"/>
    <w:p w:rsidR="00B40D7A" w:rsidRDefault="00B40D7A" w:rsidP="00B40D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 26.06. 2020.</w:t>
      </w:r>
    </w:p>
    <w:p w:rsidR="00B40D7A" w:rsidRDefault="00B40D7A" w:rsidP="00B40D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12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0D7A" w:rsidRDefault="00B40D7A" w:rsidP="00B40D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B40D7A" w:rsidRDefault="00B40D7A" w:rsidP="00B40D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 </w:t>
      </w:r>
    </w:p>
    <w:p w:rsidR="00D3009E" w:rsidRDefault="00D3009E" w:rsidP="00D300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область определения и область значения обратной функции (2 урока). </w:t>
      </w:r>
    </w:p>
    <w:p w:rsidR="00D3009E" w:rsidRDefault="00D3009E" w:rsidP="00D300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D3009E" w:rsidRDefault="00D3009E" w:rsidP="00D300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вспомнить основные понятия:</w:t>
      </w:r>
    </w:p>
    <w:p w:rsidR="00D3009E" w:rsidRDefault="00D3009E" w:rsidP="00D300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а) область определения функции — это множество значений аргумента, при которых функция задана, определена. Геометрически — это проекция графика функции на ось х;</w:t>
      </w:r>
    </w:p>
    <w:p w:rsidR="00D3009E" w:rsidRDefault="00D3009E" w:rsidP="00D300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б) область значений функции – это множество значений, которые принимает переменная у;    </w:t>
      </w:r>
    </w:p>
    <w:p w:rsidR="00D3009E" w:rsidRDefault="00D3009E" w:rsidP="00D300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2) записать конспект.</w:t>
      </w:r>
    </w:p>
    <w:p w:rsidR="00D3009E" w:rsidRDefault="00D3009E" w:rsidP="00D30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  рис. 1 представлены графики функций f и g взаимно обратных друг к другу.</w:t>
      </w:r>
    </w:p>
    <w:p w:rsidR="00D3009E" w:rsidRDefault="00D3009E" w:rsidP="00D30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09E" w:rsidRDefault="00D3009E" w:rsidP="00D3009E">
      <w:pPr>
        <w:rPr>
          <w:rFonts w:ascii="Times New Roman" w:eastAsia="Calibri" w:hAnsi="Times New Roman" w:cs="Times New Roman"/>
          <w:sz w:val="28"/>
          <w:szCs w:val="28"/>
        </w:rPr>
      </w:pPr>
    </w:p>
    <w:p w:rsidR="00D3009E" w:rsidRDefault="00D3009E" w:rsidP="00D300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3240" cy="2522220"/>
            <wp:effectExtent l="0" t="0" r="3810" b="0"/>
            <wp:docPr id="4" name="Рисунок 4" descr="Описание: Описание: http://www.nado5.ru/images/vzaimo-obratnie-funk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www.nado5.ru/images/vzaimo-obratnie-funkc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>Рис. 1</w:t>
      </w:r>
    </w:p>
    <w:p w:rsidR="00D3009E" w:rsidRDefault="00D3009E" w:rsidP="00D30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Итак,   </w:t>
      </w:r>
      <w:r>
        <w:rPr>
          <w:rFonts w:ascii="Times New Roman" w:eastAsia="Times New Roman" w:hAnsi="Times New Roman" w:cs="Times New Roman"/>
          <w:sz w:val="28"/>
          <w:szCs w:val="28"/>
        </w:rPr>
        <w:t>если функция g является обратной к функции f, то функция g будет являться обратимой функцией. А функция f будет обратной к функции g. Обычно говорят, что две функции f и g взаимно обратные друг к другу.</w:t>
      </w:r>
    </w:p>
    <w:p w:rsidR="00D3009E" w:rsidRDefault="00D3009E" w:rsidP="00D30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Показательная и логарифмическая функции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взаимообратны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09E" w:rsidRDefault="00D3009E" w:rsidP="00D3009E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Если построить в одной оси координат показательную (рис. 2) и логарифмическую функции (рис. 3) с одинаковыми основаниями, то графики этих функций будут симметричны относительно прямой y = x. Данное утверждение показано на следующем рисунке.</w:t>
      </w:r>
    </w:p>
    <w:p w:rsidR="00D3009E" w:rsidRDefault="00D3009E" w:rsidP="00D3009E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Рис. 2                                                                       Рис.3</w:t>
      </w:r>
    </w:p>
    <w:p w:rsidR="00D3009E" w:rsidRDefault="00D3009E" w:rsidP="00D30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09E" w:rsidRDefault="00D3009E" w:rsidP="00D30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392680"/>
            <wp:effectExtent l="0" t="0" r="0" b="7620"/>
            <wp:docPr id="3" name="Рисунок 3" descr="Описание: Описание: http://www.nado5.ru/images/log-funkc-simmetr-otnositelno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www.nado5.ru/images/log-funkc-simmetr-otnositelno-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9E" w:rsidRDefault="00D3009E" w:rsidP="00D3009E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Изложенное выше утверждение будет справедливо, как для возрастающих, так и для убывающих логарифмических и показательных функций. Рассмотрим пример: найти область определения логарифмической функции f(x) = log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(4 - 5*x).</w:t>
      </w:r>
    </w:p>
    <w:p w:rsidR="00D3009E" w:rsidRDefault="00D3009E" w:rsidP="00D3009E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Исходя из свойств логарифмической функции, областью определения является все множество положительных вещественных чисел R+. Тогда заданная функция будет определена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таких х, при которых 4 - 5*x&gt;0. Решаем это неравенство и получаем x&lt;0.8.</w:t>
      </w:r>
    </w:p>
    <w:p w:rsidR="00D3009E" w:rsidRDefault="00D3009E" w:rsidP="00D3009E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Таким образом, получается, что областью определения функции f(x) = log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(4 - 5*x) будет являться промежуток (-∞;0.8)</w:t>
      </w:r>
    </w:p>
    <w:p w:rsidR="00D3009E" w:rsidRDefault="00D3009E" w:rsidP="00D300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график обратной функции   (1 урок). </w:t>
      </w:r>
    </w:p>
    <w:p w:rsidR="00D3009E" w:rsidRDefault="00D3009E" w:rsidP="00D300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D3009E" w:rsidRDefault="00D3009E" w:rsidP="00D300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повторить определение «обратная функция»;</w:t>
      </w:r>
    </w:p>
    <w:p w:rsidR="00D3009E" w:rsidRDefault="00D3009E" w:rsidP="00D300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2) начертить  графики обратной функции. </w:t>
      </w:r>
    </w:p>
    <w:p w:rsidR="00D3009E" w:rsidRDefault="00D3009E" w:rsidP="00D300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Две функции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Calibri" w:hAnsi="Times New Roman" w:cs="Times New Roman"/>
          <w:sz w:val="28"/>
          <w:szCs w:val="28"/>
        </w:rPr>
        <w:t xml:space="preserve">)  называют взаимообратными, если имею т место тождества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Calibri" w:hAnsi="Times New Roman" w:cs="Times New Roman"/>
          <w:sz w:val="28"/>
          <w:szCs w:val="28"/>
        </w:rPr>
        <w:t>))=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D30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>))=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3009E" w:rsidRPr="00D3009E" w:rsidRDefault="00D3009E" w:rsidP="00D30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D3009E">
        <w:rPr>
          <w:rFonts w:ascii="Times New Roman" w:eastAsia="Times New Roman" w:hAnsi="Times New Roman" w:cs="Times New Roman"/>
          <w:sz w:val="28"/>
          <w:szCs w:val="28"/>
        </w:rPr>
        <w:t>На   рис. 1 представлены графики функций f и g взаимно обратных друг к другу.</w:t>
      </w:r>
    </w:p>
    <w:p w:rsidR="00D3009E" w:rsidRDefault="00D3009E" w:rsidP="00D3009E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</w:p>
    <w:p w:rsidR="00D3009E" w:rsidRDefault="00D3009E" w:rsidP="00D3009E">
      <w:pPr>
        <w:rPr>
          <w:rFonts w:ascii="Times New Roman" w:eastAsia="Calibri" w:hAnsi="Times New Roman" w:cs="Times New Roman"/>
          <w:sz w:val="28"/>
          <w:szCs w:val="28"/>
        </w:rPr>
      </w:pPr>
    </w:p>
    <w:p w:rsidR="00D3009E" w:rsidRDefault="00D3009E" w:rsidP="00D300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noProof/>
          <w:sz w:val="28"/>
          <w:szCs w:val="28"/>
        </w:rPr>
        <w:drawing>
          <wp:inline distT="0" distB="0" distL="0" distR="0">
            <wp:extent cx="3063240" cy="2522220"/>
            <wp:effectExtent l="0" t="0" r="3810" b="0"/>
            <wp:docPr id="2" name="Рисунок 2" descr="Описание: Описание: http://www.nado5.ru/images/vzaimo-obratnie-funk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http://www.nado5.ru/images/vzaimo-obratnie-funkc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>Рис. 1</w:t>
      </w:r>
    </w:p>
    <w:p w:rsidR="00D3009E" w:rsidRDefault="00D3009E" w:rsidP="00D3009E">
      <w:pPr>
        <w:shd w:val="clear" w:color="auto" w:fill="FFFFFF"/>
        <w:spacing w:before="120"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Как видно из рисунка,  графики взаимообратных функций в одной и той же системе координат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будут симметричны относительно прямой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009E" w:rsidRDefault="00D3009E" w:rsidP="00D3009E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 же самое можно сказать о графиках показательной и логарифмической функции (рис. 2 и рис. 3)</w:t>
      </w:r>
    </w:p>
    <w:p w:rsidR="00D3009E" w:rsidRDefault="00D3009E" w:rsidP="00D3009E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 xml:space="preserve">          </w:t>
      </w:r>
    </w:p>
    <w:p w:rsidR="00D3009E" w:rsidRPr="00D3009E" w:rsidRDefault="00D3009E" w:rsidP="00D30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009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3009E">
        <w:rPr>
          <w:rFonts w:ascii="Times New Roman" w:hAnsi="Times New Roman" w:cs="Times New Roman"/>
          <w:sz w:val="28"/>
          <w:szCs w:val="28"/>
        </w:rPr>
        <w:t xml:space="preserve"> Рис. 2                                                                       Рис.3</w:t>
      </w:r>
    </w:p>
    <w:p w:rsidR="00D3009E" w:rsidRDefault="00D3009E" w:rsidP="00D3009E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</w:p>
    <w:p w:rsidR="00D3009E" w:rsidRDefault="00D3009E" w:rsidP="00D3009E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lastRenderedPageBreak/>
        <w:t xml:space="preserve"> </w:t>
      </w:r>
      <w:r>
        <w:rPr>
          <w:rFonts w:ascii="Trebuchet MS" w:hAnsi="Trebuchet MS"/>
          <w:noProof/>
          <w:sz w:val="28"/>
          <w:szCs w:val="28"/>
        </w:rPr>
        <w:drawing>
          <wp:inline distT="0" distB="0" distL="0" distR="0">
            <wp:extent cx="5943600" cy="2392680"/>
            <wp:effectExtent l="0" t="0" r="0" b="7620"/>
            <wp:docPr id="1" name="Рисунок 1" descr="Описание: Описание: http://www.nado5.ru/images/log-funkc-simmetr-otnositelno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http://www.nado5.ru/images/log-funkc-simmetr-otnositelno-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9E" w:rsidRDefault="00D3009E" w:rsidP="00D300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Но не для всякой функции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)  можно построить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обратную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Например, стандартная    функция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sin</w:t>
      </w:r>
      <w:r w:rsidRPr="00D30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не имеет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обратной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2255" w:rsidRDefault="00ED2255" w:rsidP="00ED225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многогранники (1урок).</w:t>
      </w:r>
    </w:p>
    <w:p w:rsidR="00ED2255" w:rsidRDefault="00ED2255" w:rsidP="00ED225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 записать конспект.</w:t>
      </w:r>
    </w:p>
    <w:p w:rsidR="00ED2255" w:rsidRDefault="00ED2255" w:rsidP="00ED2255">
      <w:pPr>
        <w:spacing w:before="150" w:after="150" w:line="288" w:lineRule="auto"/>
        <w:outlineLvl w:val="0"/>
        <w:rPr>
          <w:rFonts w:ascii="Arial" w:eastAsia="Times New Roman" w:hAnsi="Arial" w:cs="Arial"/>
          <w:color w:val="525252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525252"/>
          <w:kern w:val="36"/>
          <w:sz w:val="24"/>
          <w:szCs w:val="24"/>
        </w:rPr>
        <w:t>Многогранник</w:t>
      </w:r>
      <w:r>
        <w:rPr>
          <w:rFonts w:ascii="Arial" w:eastAsia="Times New Roman" w:hAnsi="Arial" w:cs="Arial"/>
          <w:color w:val="525252"/>
          <w:kern w:val="36"/>
          <w:sz w:val="24"/>
          <w:szCs w:val="24"/>
        </w:rPr>
        <w:t xml:space="preserve"> -   геометрическое тело, ограниченное со всех сторон плоскими многоугольниками - </w:t>
      </w:r>
      <w:r>
        <w:rPr>
          <w:rFonts w:ascii="Arial" w:eastAsia="Times New Roman" w:hAnsi="Arial" w:cs="Arial"/>
          <w:b/>
          <w:bCs/>
          <w:color w:val="525252"/>
          <w:kern w:val="36"/>
          <w:sz w:val="24"/>
          <w:szCs w:val="24"/>
        </w:rPr>
        <w:t>гранями</w:t>
      </w:r>
      <w:r>
        <w:rPr>
          <w:rFonts w:ascii="Arial" w:eastAsia="Times New Roman" w:hAnsi="Arial" w:cs="Arial"/>
          <w:color w:val="525252"/>
          <w:kern w:val="36"/>
          <w:sz w:val="24"/>
          <w:szCs w:val="24"/>
        </w:rPr>
        <w:t>.</w:t>
      </w:r>
    </w:p>
    <w:p w:rsidR="00ED2255" w:rsidRDefault="00ED2255" w:rsidP="00ED2255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0"/>
          <w:szCs w:val="20"/>
        </w:rPr>
      </w:pPr>
      <w:r>
        <w:rPr>
          <w:rFonts w:ascii="Verdana" w:eastAsia="Times New Roman" w:hAnsi="Verdana" w:cs="Helvetica"/>
          <w:b/>
          <w:bCs/>
          <w:color w:val="525252"/>
          <w:sz w:val="20"/>
          <w:szCs w:val="20"/>
        </w:rPr>
        <w:t>Примеры многогранников:</w:t>
      </w:r>
    </w:p>
    <w:p w:rsidR="00ED2255" w:rsidRDefault="00ED2255" w:rsidP="00ED2255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0"/>
          <w:szCs w:val="20"/>
        </w:rPr>
      </w:pPr>
      <w:r>
        <w:rPr>
          <w:rFonts w:ascii="Verdana" w:eastAsia="Times New Roman" w:hAnsi="Verdana" w:cs="Helvetica"/>
          <w:noProof/>
          <w:color w:val="525252"/>
          <w:sz w:val="20"/>
          <w:szCs w:val="20"/>
        </w:rPr>
        <w:drawing>
          <wp:inline distT="0" distB="0" distL="0" distR="0">
            <wp:extent cx="8572500" cy="1135380"/>
            <wp:effectExtent l="0" t="0" r="0" b="7620"/>
            <wp:docPr id="8" name="Рисунок 8" descr="Описание: примеры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римеры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55" w:rsidRDefault="00ED2255" w:rsidP="00ED2255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</w:rPr>
      </w:pPr>
      <w:r>
        <w:rPr>
          <w:rFonts w:ascii="Verdana" w:eastAsia="Times New Roman" w:hAnsi="Verdana" w:cs="Helvetica"/>
          <w:color w:val="525252"/>
          <w:sz w:val="24"/>
          <w:szCs w:val="24"/>
        </w:rPr>
        <w:t xml:space="preserve"> </w:t>
      </w:r>
    </w:p>
    <w:p w:rsidR="00ED2255" w:rsidRDefault="00ED2255" w:rsidP="00ED2255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</w:rPr>
      </w:pPr>
      <w:r>
        <w:rPr>
          <w:rFonts w:ascii="Verdana" w:eastAsia="Times New Roman" w:hAnsi="Verdana" w:cs="Helvetica"/>
          <w:b/>
          <w:bCs/>
          <w:color w:val="525252"/>
          <w:sz w:val="24"/>
          <w:szCs w:val="24"/>
        </w:rPr>
        <w:t>Многогранник</w:t>
      </w:r>
      <w:r>
        <w:rPr>
          <w:rFonts w:ascii="Verdana" w:eastAsia="Times New Roman" w:hAnsi="Verdana" w:cs="Helvetica"/>
          <w:color w:val="525252"/>
          <w:sz w:val="24"/>
          <w:szCs w:val="24"/>
        </w:rPr>
        <w:t xml:space="preserve"> в трехмерном пространстве (понятие многогранника) - совокупность конечного числа плоских многоугольников такая, что</w:t>
      </w:r>
    </w:p>
    <w:p w:rsidR="00ED2255" w:rsidRDefault="00ED2255" w:rsidP="00ED2255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</w:rPr>
      </w:pPr>
      <w:r>
        <w:rPr>
          <w:rFonts w:ascii="Verdana" w:eastAsia="Times New Roman" w:hAnsi="Verdana" w:cs="Helvetica"/>
          <w:color w:val="525252"/>
          <w:sz w:val="24"/>
          <w:szCs w:val="24"/>
        </w:rPr>
        <w:t>1) каждая сторона одного является одновременно стороной другого (но только одного), называемого смежным с первым (по этой стороне);</w:t>
      </w:r>
    </w:p>
    <w:p w:rsidR="00ED2255" w:rsidRDefault="00ED2255" w:rsidP="00ED2255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</w:rPr>
      </w:pPr>
      <w:r>
        <w:rPr>
          <w:rFonts w:ascii="Verdana" w:eastAsia="Times New Roman" w:hAnsi="Verdana" w:cs="Helvetica"/>
          <w:color w:val="525252"/>
          <w:sz w:val="24"/>
          <w:szCs w:val="24"/>
        </w:rPr>
        <w:t xml:space="preserve">2) от любого из многоугольников, составляющих многогранник, можно дойти до любого из них, переходя к </w:t>
      </w:r>
      <w:proofErr w:type="gramStart"/>
      <w:r>
        <w:rPr>
          <w:rFonts w:ascii="Verdana" w:eastAsia="Times New Roman" w:hAnsi="Verdana" w:cs="Helvetica"/>
          <w:color w:val="525252"/>
          <w:sz w:val="24"/>
          <w:szCs w:val="24"/>
        </w:rPr>
        <w:t>смежному</w:t>
      </w:r>
      <w:proofErr w:type="gramEnd"/>
      <w:r>
        <w:rPr>
          <w:rFonts w:ascii="Verdana" w:eastAsia="Times New Roman" w:hAnsi="Verdana" w:cs="Helvetica"/>
          <w:color w:val="525252"/>
          <w:sz w:val="24"/>
          <w:szCs w:val="24"/>
        </w:rPr>
        <w:t xml:space="preserve"> с ним, а от этого в свою очередь - к смежному с ним, и т.д.</w:t>
      </w:r>
    </w:p>
    <w:p w:rsidR="00ED2255" w:rsidRDefault="00ED2255" w:rsidP="00ED2255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</w:rPr>
      </w:pPr>
      <w:r>
        <w:rPr>
          <w:rFonts w:ascii="Verdana" w:eastAsia="Times New Roman" w:hAnsi="Verdana" w:cs="Helvetica"/>
          <w:color w:val="525252"/>
          <w:sz w:val="24"/>
          <w:szCs w:val="24"/>
        </w:rPr>
        <w:t xml:space="preserve"> </w:t>
      </w:r>
    </w:p>
    <w:p w:rsidR="00B40D7A" w:rsidRDefault="00ED2255" w:rsidP="00B40D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B40D7A">
        <w:rPr>
          <w:rFonts w:ascii="Times New Roman" w:eastAsia="Calibri" w:hAnsi="Times New Roman" w:cs="Times New Roman"/>
          <w:sz w:val="28"/>
          <w:szCs w:val="28"/>
        </w:rPr>
        <w:t>Выполните работу в тетради и пришлите мне на электронную почту.</w:t>
      </w:r>
    </w:p>
    <w:p w:rsidR="00B40D7A" w:rsidRDefault="00B40D7A" w:rsidP="00B40D7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Рекомендуемая литература:</w:t>
      </w:r>
    </w:p>
    <w:p w:rsidR="00B40D7A" w:rsidRDefault="00B40D7A" w:rsidP="00B40D7A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1) Математика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B40D7A" w:rsidRDefault="00ED2255" w:rsidP="00B40D7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tgtFrame="_blank" w:history="1">
        <w:r w:rsidR="00B40D7A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 w:rsidR="00B40D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0D7A" w:rsidRDefault="00B40D7A" w:rsidP="00B40D7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40D7A" w:rsidRDefault="00B40D7A" w:rsidP="00B40D7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B40D7A" w:rsidRDefault="00B40D7A" w:rsidP="00B40D7A"/>
    <w:p w:rsidR="00B40D7A" w:rsidRDefault="00B40D7A" w:rsidP="00B40D7A"/>
    <w:p w:rsidR="00B40D7A" w:rsidRDefault="00B40D7A" w:rsidP="00B40D7A"/>
    <w:p w:rsidR="001F5C9F" w:rsidRDefault="001F5C9F"/>
    <w:sectPr w:rsidR="001F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DA"/>
    <w:rsid w:val="001F5C9F"/>
    <w:rsid w:val="00B40D7A"/>
    <w:rsid w:val="00D3009E"/>
    <w:rsid w:val="00E65ADA"/>
    <w:rsid w:val="00E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D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009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0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D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009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0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80713101909/matematika-algebra-i-nachala-matematicheskogo-analiza-geometriya-bashmakov-m-i-201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2020-06-25T14:07:00Z</dcterms:created>
  <dcterms:modified xsi:type="dcterms:W3CDTF">2020-06-25T14:17:00Z</dcterms:modified>
</cp:coreProperties>
</file>